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16" w:rsidRDefault="00702510" w:rsidP="0091031C">
      <w:r>
        <w:rPr>
          <w:rFonts w:hint="eastAsia"/>
        </w:rPr>
        <w:t>1.</w:t>
      </w:r>
      <w:r w:rsidR="00FE55FC">
        <w:t>大阪モノレール</w:t>
      </w:r>
      <w:r w:rsidR="00FE7526">
        <w:rPr>
          <w:rFonts w:hint="eastAsia"/>
        </w:rPr>
        <w:t>の南伸</w:t>
      </w:r>
      <w:r w:rsidR="00FE55FC">
        <w:t>計画</w:t>
      </w:r>
      <w:r w:rsidR="00FE7526">
        <w:rPr>
          <w:rFonts w:hint="eastAsia"/>
        </w:rPr>
        <w:t>で考慮すべき</w:t>
      </w:r>
      <w:r w:rsidR="00FE7526">
        <w:t>便益は、利用者</w:t>
      </w:r>
      <w:r w:rsidR="00FE7526">
        <w:rPr>
          <w:rFonts w:hint="eastAsia"/>
        </w:rPr>
        <w:t>の</w:t>
      </w:r>
      <w:r w:rsidR="00FE7526">
        <w:t>運賃</w:t>
      </w:r>
      <w:r w:rsidR="00FE7526">
        <w:rPr>
          <w:rFonts w:hint="eastAsia"/>
        </w:rPr>
        <w:t>負担</w:t>
      </w:r>
      <w:r w:rsidR="00FE7526">
        <w:t>だけではなく、交通利便性の向上</w:t>
      </w:r>
      <w:r w:rsidR="00FE7526">
        <w:rPr>
          <w:rFonts w:hint="eastAsia"/>
        </w:rPr>
        <w:t>や地域発展</w:t>
      </w:r>
      <w:r w:rsidR="00FE7526">
        <w:t>をはじめとする様々な便益を考慮すべきである。</w:t>
      </w:r>
      <w:r w:rsidR="00134A16" w:rsidRPr="00134A16">
        <w:rPr>
          <w:rFonts w:hint="eastAsia"/>
          <w:color w:val="FF0000"/>
        </w:rPr>
        <w:t>[</w:t>
      </w:r>
      <w:r w:rsidR="00134A16" w:rsidRPr="00134A16">
        <w:rPr>
          <w:color w:val="FF0000"/>
        </w:rPr>
        <w:t xml:space="preserve"> </w:t>
      </w:r>
      <w:r w:rsidR="00134A16" w:rsidRPr="00134A16">
        <w:rPr>
          <w:rFonts w:hint="eastAsia"/>
          <w:color w:val="FF0000"/>
        </w:rPr>
        <w:t xml:space="preserve">文献情報挿入 -&gt; </w:t>
      </w:r>
      <w:r w:rsidR="00134A16" w:rsidRPr="00134A16">
        <w:rPr>
          <w:color w:val="FF0000"/>
        </w:rPr>
        <w:t>Mendeley Desktop</w:t>
      </w:r>
      <w:r w:rsidR="00134A16" w:rsidRPr="00134A16">
        <w:rPr>
          <w:rFonts w:hint="eastAsia"/>
          <w:color w:val="FF0000"/>
        </w:rPr>
        <w:t>から</w:t>
      </w:r>
      <w:r w:rsidR="00134A16" w:rsidRPr="00134A16">
        <w:rPr>
          <w:color w:val="FF0000"/>
        </w:rPr>
        <w:t>(</w:t>
      </w:r>
      <w:r w:rsidR="00134A16" w:rsidRPr="00134A16">
        <w:rPr>
          <w:rFonts w:hint="eastAsia"/>
          <w:color w:val="FF0000"/>
        </w:rPr>
        <w:t>大阪モノレール南伸計画の費用便益分析</w:t>
      </w:r>
      <w:r w:rsidR="00134A16" w:rsidRPr="00134A16">
        <w:rPr>
          <w:color w:val="FF0000"/>
        </w:rPr>
        <w:t>)</w:t>
      </w:r>
      <w:r w:rsidR="00134A16" w:rsidRPr="00134A16">
        <w:rPr>
          <w:rFonts w:hint="eastAsia"/>
          <w:color w:val="FF0000"/>
        </w:rPr>
        <w:t>を選択 ]</w:t>
      </w:r>
    </w:p>
    <w:p w:rsidR="00134A16" w:rsidRPr="00702510" w:rsidRDefault="00134A16" w:rsidP="0091031C"/>
    <w:p w:rsidR="00965048" w:rsidRDefault="00965048" w:rsidP="0091031C"/>
    <w:p w:rsidR="00965048" w:rsidRDefault="00702510" w:rsidP="00702510">
      <w:r>
        <w:t xml:space="preserve">2.Instance selection </w:t>
      </w:r>
      <w:r w:rsidRPr="00134A16">
        <w:rPr>
          <w:rFonts w:hint="eastAsia"/>
          <w:color w:val="FF0000"/>
        </w:rPr>
        <w:t>[</w:t>
      </w:r>
      <w:r w:rsidRPr="00134A16">
        <w:rPr>
          <w:color w:val="FF0000"/>
        </w:rPr>
        <w:t xml:space="preserve"> </w:t>
      </w:r>
      <w:r w:rsidRPr="00134A16">
        <w:rPr>
          <w:rFonts w:hint="eastAsia"/>
          <w:color w:val="FF0000"/>
        </w:rPr>
        <w:t xml:space="preserve">文献情報挿入 -&gt; </w:t>
      </w:r>
      <w:r w:rsidRPr="00134A16">
        <w:rPr>
          <w:color w:val="FF0000"/>
        </w:rPr>
        <w:t>Mendeley Desktop</w:t>
      </w:r>
      <w:r w:rsidRPr="00134A16">
        <w:rPr>
          <w:rFonts w:hint="eastAsia"/>
          <w:color w:val="FF0000"/>
        </w:rPr>
        <w:t>から</w:t>
      </w:r>
      <w:r w:rsidRPr="00134A16">
        <w:rPr>
          <w:color w:val="FF0000"/>
        </w:rPr>
        <w:t>(</w:t>
      </w:r>
      <w:r w:rsidR="004B2081">
        <w:rPr>
          <w:color w:val="FF0000"/>
        </w:rPr>
        <w:t>“</w:t>
      </w:r>
      <w:r w:rsidRPr="00702510">
        <w:rPr>
          <w:color w:val="FF0000"/>
        </w:rPr>
        <w:t>A selective sampling approach to active feature selection</w:t>
      </w:r>
      <w:r>
        <w:rPr>
          <w:color w:val="FF0000"/>
        </w:rPr>
        <w:t xml:space="preserve"> -</w:t>
      </w:r>
      <w:r w:rsidRPr="00702510">
        <w:rPr>
          <w:color w:val="FF0000"/>
        </w:rPr>
        <w:t>Artificial Intelligence</w:t>
      </w:r>
      <w:r w:rsidR="004B2081">
        <w:rPr>
          <w:color w:val="FF0000"/>
        </w:rPr>
        <w:t xml:space="preserve">” </w:t>
      </w:r>
      <w:r w:rsidRPr="00702510">
        <w:rPr>
          <w:color w:val="FF0000"/>
        </w:rPr>
        <w:t>Volume 159, Issue 1-2, November 2004, Pages 49-74</w:t>
      </w:r>
      <w:r>
        <w:rPr>
          <w:color w:val="FF0000"/>
        </w:rPr>
        <w:t xml:space="preserve"> </w:t>
      </w:r>
      <w:r w:rsidRPr="00134A16">
        <w:rPr>
          <w:color w:val="FF0000"/>
        </w:rPr>
        <w:t>)</w:t>
      </w:r>
      <w:r w:rsidRPr="00134A16">
        <w:rPr>
          <w:rFonts w:hint="eastAsia"/>
          <w:color w:val="FF0000"/>
        </w:rPr>
        <w:t>を選択 ]</w:t>
      </w:r>
      <w:r>
        <w:t xml:space="preserve"> consists of choosing a subset of the total available data to achieve the original purpose of the data mining application as if the whole data were being used. </w:t>
      </w:r>
    </w:p>
    <w:p w:rsidR="00134A16" w:rsidRPr="004B2081" w:rsidRDefault="00134A16" w:rsidP="0091031C"/>
    <w:p w:rsidR="00134A16" w:rsidRDefault="00134A16" w:rsidP="0091031C"/>
    <w:p w:rsidR="004B2081" w:rsidRPr="004B2081" w:rsidRDefault="00E51AE5" w:rsidP="004B2081">
      <w:pPr>
        <w:rPr>
          <w:color w:val="FF0000"/>
        </w:rPr>
      </w:pPr>
      <w:r>
        <w:t>3.</w:t>
      </w:r>
      <w:r w:rsidR="004B2081">
        <w:t xml:space="preserve">TLR4 signaling in microglia plays an important role in sensing environmental change </w:t>
      </w:r>
      <w:r w:rsidR="00134A16" w:rsidRPr="00134A16">
        <w:rPr>
          <w:rFonts w:hint="eastAsia"/>
          <w:color w:val="FF0000"/>
        </w:rPr>
        <w:t>[</w:t>
      </w:r>
      <w:r w:rsidR="00134A16" w:rsidRPr="00134A16">
        <w:rPr>
          <w:color w:val="FF0000"/>
        </w:rPr>
        <w:t xml:space="preserve"> </w:t>
      </w:r>
      <w:r w:rsidR="00134A16" w:rsidRPr="00134A16">
        <w:rPr>
          <w:rFonts w:hint="eastAsia"/>
          <w:color w:val="FF0000"/>
        </w:rPr>
        <w:t xml:space="preserve">文献情報挿入 -&gt; </w:t>
      </w:r>
      <w:r w:rsidR="00134A16" w:rsidRPr="00134A16">
        <w:rPr>
          <w:color w:val="FF0000"/>
        </w:rPr>
        <w:t>Mendeley Desktop</w:t>
      </w:r>
      <w:r w:rsidR="00134A16" w:rsidRPr="00134A16">
        <w:rPr>
          <w:rFonts w:hint="eastAsia"/>
          <w:color w:val="FF0000"/>
        </w:rPr>
        <w:t>から</w:t>
      </w:r>
      <w:r w:rsidR="004B2081">
        <w:rPr>
          <w:rFonts w:hint="eastAsia"/>
          <w:color w:val="FF0000"/>
        </w:rPr>
        <w:t>(</w:t>
      </w:r>
      <w:r w:rsidR="004B2081">
        <w:rPr>
          <w:color w:val="FF0000"/>
        </w:rPr>
        <w:t>“</w:t>
      </w:r>
      <w:r w:rsidR="004B2081" w:rsidRPr="004B2081">
        <w:rPr>
          <w:color w:val="FF0000"/>
        </w:rPr>
        <w:t>Pathogen recognition and innate immunity</w:t>
      </w:r>
      <w:r w:rsidR="004B2081">
        <w:rPr>
          <w:color w:val="FF0000"/>
        </w:rPr>
        <w:t xml:space="preserve">” </w:t>
      </w:r>
      <w:r w:rsidR="004B2081" w:rsidRPr="004B2081">
        <w:rPr>
          <w:color w:val="FF0000"/>
        </w:rPr>
        <w:t>Cell</w:t>
      </w:r>
    </w:p>
    <w:p w:rsidR="00134A16" w:rsidRPr="00134A16" w:rsidRDefault="004B2081" w:rsidP="004B2081">
      <w:pPr>
        <w:rPr>
          <w:color w:val="FF0000"/>
        </w:rPr>
      </w:pPr>
      <w:r w:rsidRPr="004B2081">
        <w:rPr>
          <w:color w:val="FF0000"/>
        </w:rPr>
        <w:t>Volume 124, Issue 4, 24 February 2006, Pages 783-801</w:t>
      </w:r>
      <w:r w:rsidR="00134A16" w:rsidRPr="00134A16">
        <w:rPr>
          <w:rFonts w:hint="eastAsia"/>
          <w:color w:val="FF0000"/>
        </w:rPr>
        <w:t>]</w:t>
      </w:r>
      <w:r>
        <w:rPr>
          <w:rFonts w:hint="eastAsia"/>
          <w:color w:val="FF0000"/>
        </w:rPr>
        <w:t>を選択</w:t>
      </w:r>
      <w:r>
        <w:rPr>
          <w:color w:val="FF0000"/>
        </w:rPr>
        <w:t>.</w:t>
      </w:r>
    </w:p>
    <w:p w:rsidR="00134A16" w:rsidRPr="004B2081" w:rsidRDefault="00134A16" w:rsidP="0091031C">
      <w:pPr>
        <w:rPr>
          <w:color w:val="FF0000"/>
        </w:rPr>
      </w:pPr>
    </w:p>
    <w:p w:rsidR="00702510" w:rsidRDefault="00702510" w:rsidP="0091031C">
      <w:pPr>
        <w:rPr>
          <w:color w:val="FF0000"/>
        </w:rPr>
      </w:pPr>
    </w:p>
    <w:p w:rsidR="004B2081" w:rsidRPr="00E51AE5" w:rsidRDefault="00E51AE5" w:rsidP="0091031C">
      <w:pPr>
        <w:rPr>
          <w:b/>
          <w:color w:val="FF0000"/>
        </w:rPr>
      </w:pPr>
      <w:r w:rsidRPr="00E51AE5">
        <w:rPr>
          <w:b/>
          <w:color w:val="FF0000"/>
        </w:rPr>
        <w:t xml:space="preserve">Reference list </w:t>
      </w:r>
      <w:r w:rsidRPr="00E51AE5">
        <w:rPr>
          <w:rFonts w:hint="eastAsia"/>
          <w:b/>
          <w:color w:val="FF0000"/>
        </w:rPr>
        <w:t>挿入</w:t>
      </w:r>
    </w:p>
    <w:p w:rsidR="004B2081" w:rsidRDefault="004B2081" w:rsidP="0091031C">
      <w:pPr>
        <w:rPr>
          <w:color w:val="FF0000"/>
        </w:rPr>
      </w:pPr>
    </w:p>
    <w:p w:rsidR="00E51AE5" w:rsidRDefault="00E51AE5" w:rsidP="0091031C">
      <w:pPr>
        <w:rPr>
          <w:color w:val="FF0000"/>
          <w:sz w:val="14"/>
        </w:rPr>
      </w:pPr>
      <w:bookmarkStart w:id="0" w:name="_GoBack"/>
      <w:bookmarkEnd w:id="0"/>
    </w:p>
    <w:p w:rsidR="00E51AE5" w:rsidRDefault="00E51AE5" w:rsidP="0091031C">
      <w:pPr>
        <w:rPr>
          <w:color w:val="FF0000"/>
          <w:sz w:val="14"/>
        </w:rPr>
      </w:pPr>
    </w:p>
    <w:p w:rsidR="00E51AE5" w:rsidRDefault="00E51AE5" w:rsidP="0091031C">
      <w:pPr>
        <w:rPr>
          <w:color w:val="FF0000"/>
          <w:sz w:val="14"/>
        </w:rPr>
      </w:pPr>
    </w:p>
    <w:p w:rsidR="00E51AE5" w:rsidRDefault="00E51AE5" w:rsidP="0091031C">
      <w:pPr>
        <w:rPr>
          <w:color w:val="FF0000"/>
          <w:sz w:val="14"/>
        </w:rPr>
      </w:pPr>
    </w:p>
    <w:p w:rsidR="00E51AE5" w:rsidRDefault="00E51AE5" w:rsidP="0091031C">
      <w:pPr>
        <w:rPr>
          <w:color w:val="FF0000"/>
          <w:sz w:val="14"/>
        </w:rPr>
      </w:pPr>
    </w:p>
    <w:p w:rsidR="00E51AE5" w:rsidRDefault="00E51AE5" w:rsidP="0091031C">
      <w:pPr>
        <w:rPr>
          <w:color w:val="FF0000"/>
          <w:sz w:val="14"/>
        </w:rPr>
      </w:pPr>
    </w:p>
    <w:p w:rsidR="00E51AE5" w:rsidRDefault="00E51AE5" w:rsidP="0091031C">
      <w:pPr>
        <w:rPr>
          <w:color w:val="FF0000"/>
          <w:sz w:val="14"/>
        </w:rPr>
      </w:pPr>
    </w:p>
    <w:p w:rsidR="00E51AE5" w:rsidRDefault="00E51AE5" w:rsidP="0091031C">
      <w:pPr>
        <w:rPr>
          <w:color w:val="FF0000"/>
          <w:sz w:val="14"/>
        </w:rPr>
      </w:pPr>
    </w:p>
    <w:p w:rsidR="00702510" w:rsidRPr="00C959E4" w:rsidRDefault="00702510" w:rsidP="0091031C">
      <w:pPr>
        <w:rPr>
          <w:color w:val="FF0000"/>
          <w:sz w:val="14"/>
        </w:rPr>
      </w:pPr>
      <w:r w:rsidRPr="00C959E4">
        <w:rPr>
          <w:color w:val="FF0000"/>
          <w:sz w:val="14"/>
        </w:rPr>
        <w:t>(</w:t>
      </w:r>
      <w:r w:rsidR="00C959E4" w:rsidRPr="00C959E4">
        <w:rPr>
          <w:rFonts w:hint="eastAsia"/>
          <w:color w:val="FF0000"/>
          <w:sz w:val="14"/>
        </w:rPr>
        <w:t>サンプル</w:t>
      </w:r>
      <w:r w:rsidRPr="00C959E4">
        <w:rPr>
          <w:rFonts w:hint="eastAsia"/>
          <w:color w:val="FF0000"/>
          <w:sz w:val="14"/>
        </w:rPr>
        <w:t>文献情報</w:t>
      </w:r>
      <w:r w:rsidRPr="00C959E4">
        <w:rPr>
          <w:color w:val="FF0000"/>
          <w:sz w:val="14"/>
        </w:rPr>
        <w:t>)</w:t>
      </w:r>
    </w:p>
    <w:p w:rsidR="00702510" w:rsidRPr="00C959E4" w:rsidRDefault="00702510" w:rsidP="0091031C">
      <w:pPr>
        <w:rPr>
          <w:color w:val="FF0000"/>
          <w:sz w:val="14"/>
        </w:rPr>
      </w:pPr>
      <w:r w:rsidRPr="00C959E4">
        <w:rPr>
          <w:rFonts w:hint="eastAsia"/>
          <w:color w:val="FF0000"/>
          <w:sz w:val="14"/>
        </w:rPr>
        <w:t>1.</w:t>
      </w:r>
      <w:r w:rsidRPr="00C959E4">
        <w:rPr>
          <w:sz w:val="14"/>
        </w:rPr>
        <w:t xml:space="preserve"> </w:t>
      </w:r>
      <w:r w:rsidRPr="00C959E4">
        <w:rPr>
          <w:color w:val="FF0000"/>
          <w:sz w:val="14"/>
        </w:rPr>
        <w:t>http://hdl.handle.net/11094/13600</w:t>
      </w:r>
    </w:p>
    <w:p w:rsidR="00702510" w:rsidRPr="00C959E4" w:rsidRDefault="00702510" w:rsidP="00702510">
      <w:pPr>
        <w:rPr>
          <w:color w:val="FF0000"/>
          <w:sz w:val="14"/>
        </w:rPr>
      </w:pPr>
      <w:r w:rsidRPr="00C959E4">
        <w:rPr>
          <w:color w:val="FF0000"/>
          <w:sz w:val="14"/>
        </w:rPr>
        <w:t>2. Democratic instance selection: A linear complexity instance selection algorithm based on classifier ensemble concepts</w:t>
      </w:r>
      <w:r w:rsidRPr="00C959E4">
        <w:rPr>
          <w:color w:val="FF0000"/>
          <w:sz w:val="14"/>
        </w:rPr>
        <w:br/>
        <w:t xml:space="preserve">  (Artificial Intelligence Volume 174, Issue 5-6, April 2010, Pages 410-441)</w:t>
      </w:r>
    </w:p>
    <w:p w:rsidR="00E05A3E" w:rsidRPr="00E05A3E" w:rsidRDefault="00E05A3E" w:rsidP="00E05A3E">
      <w:pPr>
        <w:rPr>
          <w:color w:val="FF0000"/>
        </w:rPr>
      </w:pPr>
      <w:r w:rsidRPr="00C959E4">
        <w:rPr>
          <w:color w:val="FF0000"/>
          <w:sz w:val="14"/>
        </w:rPr>
        <w:t>3.</w:t>
      </w:r>
      <w:r w:rsidRPr="00C959E4">
        <w:rPr>
          <w:sz w:val="14"/>
        </w:rPr>
        <w:t xml:space="preserve"> </w:t>
      </w:r>
      <w:r w:rsidR="00735458" w:rsidRPr="00C959E4">
        <w:rPr>
          <w:color w:val="FF0000"/>
          <w:sz w:val="14"/>
        </w:rPr>
        <w:t xml:space="preserve">In vitro examination of microglia-neuron crosstalk with BV2 cells, and primary cultures of glia and hypothalamic neurons(Article)(Open Access) HeliyonOpen Access </w:t>
      </w:r>
      <w:r w:rsidRPr="00C959E4">
        <w:rPr>
          <w:color w:val="FF0000"/>
          <w:sz w:val="14"/>
        </w:rPr>
        <w:t>Volume 4, Issue 8, August 2018, Article number e00730</w:t>
      </w:r>
    </w:p>
    <w:p w:rsidR="00E05A3E" w:rsidRPr="00134A16" w:rsidRDefault="00E05A3E" w:rsidP="00E05A3E">
      <w:pPr>
        <w:rPr>
          <w:color w:val="FF0000"/>
        </w:rPr>
      </w:pPr>
    </w:p>
    <w:sectPr w:rsidR="00E05A3E" w:rsidRPr="00134A16" w:rsidSect="00C95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E6F" w:rsidRDefault="00477E6F" w:rsidP="0091031C">
      <w:r>
        <w:separator/>
      </w:r>
    </w:p>
  </w:endnote>
  <w:endnote w:type="continuationSeparator" w:id="0">
    <w:p w:rsidR="00477E6F" w:rsidRDefault="00477E6F" w:rsidP="0091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E6F" w:rsidRDefault="00477E6F" w:rsidP="0091031C">
      <w:r>
        <w:separator/>
      </w:r>
    </w:p>
  </w:footnote>
  <w:footnote w:type="continuationSeparator" w:id="0">
    <w:p w:rsidR="00477E6F" w:rsidRDefault="00477E6F" w:rsidP="0091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E1"/>
    <w:rsid w:val="000442A3"/>
    <w:rsid w:val="00062571"/>
    <w:rsid w:val="00134A16"/>
    <w:rsid w:val="001377B0"/>
    <w:rsid w:val="003A1FF4"/>
    <w:rsid w:val="00477E6F"/>
    <w:rsid w:val="004B2081"/>
    <w:rsid w:val="005225CC"/>
    <w:rsid w:val="00552A15"/>
    <w:rsid w:val="00682A00"/>
    <w:rsid w:val="006F0C9C"/>
    <w:rsid w:val="00702510"/>
    <w:rsid w:val="00735458"/>
    <w:rsid w:val="007F2398"/>
    <w:rsid w:val="008C669B"/>
    <w:rsid w:val="008D44E0"/>
    <w:rsid w:val="0091031C"/>
    <w:rsid w:val="00965048"/>
    <w:rsid w:val="00AD7E38"/>
    <w:rsid w:val="00BC01E1"/>
    <w:rsid w:val="00C959E4"/>
    <w:rsid w:val="00CB5434"/>
    <w:rsid w:val="00CE75BB"/>
    <w:rsid w:val="00E05A3E"/>
    <w:rsid w:val="00E51AE5"/>
    <w:rsid w:val="00EA3420"/>
    <w:rsid w:val="00FB477F"/>
    <w:rsid w:val="00FE55FC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885F5"/>
  <w15:chartTrackingRefBased/>
  <w15:docId w15:val="{DE59E647-7128-4294-8A2B-AD758505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31C"/>
  </w:style>
  <w:style w:type="paragraph" w:styleId="a5">
    <w:name w:val="footer"/>
    <w:basedOn w:val="a"/>
    <w:link w:val="a6"/>
    <w:uiPriority w:val="99"/>
    <w:unhideWhenUsed/>
    <w:rsid w:val="0091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89B8-3298-460B-8BA6-F3C5B187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Inoue, Junya (ELS-TOK)</dc:creator>
  <cp:keywords/>
  <dc:description/>
  <cp:lastModifiedBy>Inoue, Junya (ELS-TOK)</cp:lastModifiedBy>
  <cp:revision>8</cp:revision>
  <dcterms:created xsi:type="dcterms:W3CDTF">2018-09-21T09:41:00Z</dcterms:created>
  <dcterms:modified xsi:type="dcterms:W3CDTF">2018-09-25T06:40:00Z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7th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http://www.zotero.org/styles/royal-society-open-science</vt:lpwstr>
  </property>
  <property fmtid="{D5CDD505-2E9C-101B-9397-08002B2CF9AE}" pid="17" name="Mendeley Recent Style Name 7_1">
    <vt:lpwstr>Royal Society Open Science</vt:lpwstr>
  </property>
  <property fmtid="{D5CDD505-2E9C-101B-9397-08002B2CF9AE}" pid="18" name="Mendeley Recent Style Id 8_1">
    <vt:lpwstr>http://www.zotero.org/styles/sist02</vt:lpwstr>
  </property>
  <property fmtid="{D5CDD505-2E9C-101B-9397-08002B2CF9AE}" pid="19" name="Mendeley Recent Style Name 8_1">
    <vt:lpwstr>SIST02 (Japanese)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45719d5e-f5ee-3f39-a3f1-3a92efdc87ff</vt:lpwstr>
  </property>
  <property fmtid="{D5CDD505-2E9C-101B-9397-08002B2CF9AE}" pid="24" name="Mendeley Citation Style_1">
    <vt:lpwstr>http://www.zotero.org/styles/royal-society-open-science</vt:lpwstr>
  </property>
</Properties>
</file>